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eorgia" w:cs="Georgia" w:eastAsia="Georgia" w:hAnsi="Georgia"/>
          <w:b/>
          <w:bCs/>
          <w:color w:val="1A1A1A"/>
          <w:sz w:val="40"/>
          <w:szCs w:val="40"/>
        </w:rPr>
        <w:t xml:space="preserve">Befreiungspsychologie vs. Verleugnungspsychologie</w:t>
      </w:r>
    </w:p>
    <w:p>
      <w:pPr>
        <w:pStyle w:val="Subtitle"/>
      </w:pPr>
      <w:r>
        <w:t xml:space="preserve">Über das Stilllegen von Alarmsignalen und die Möglichkeit, sie wieder zu hören</w:t>
      </w:r>
    </w:p>
    <w:p>
      <w:pPr>
        <w:pStyle w:val="Heading1"/>
      </w:pPr>
      <w:r>
        <w:t xml:space="preserve">I. Ausgangspunkt: der Rauchmelder</w:t>
      </w:r>
    </w:p>
    <w:p>
      <w:pPr>
        <w:spacing w:after="160"/>
      </w:pPr>
      <w:r>
        <w:t xml:space="preserve">Dieser Aufsatz protokolliert den Gedankengang eines Gesprächs, das von einer einzelnen Beobachtung ausging: Der Westen sei sehr gut darin geworden, reale Probleme zu leugnen, während er gleichzeitig kompetent die psychologischen Wirkungen dieser Probleme behandelt. Aus dieser Beobachtung entwickelte sich, Schritt für Schritt, ein Bild, das im Verlauf des Gesprächs immer genauer wurde: Es gleicht einem Rauchmelder, der piept, weil ein Feuer brennt – und statt das Feuer zu löschen, wird der Rauchmelder professionell behandelt, beruhigt, ja sogar therapiert, während das Haus weiterbrennt.</w:t>
      </w:r>
    </w:p>
    <w:p>
      <w:pPr>
        <w:spacing w:after="160"/>
      </w:pPr>
      <w:r>
        <w:t xml:space="preserve">Diese Verschiebung – von der Ursache zur Wirkung, vom Stimulus zur Reaktion, vom Problem zum Gefühl, das das Problem auslöst – ist der rote Faden, der im Folgenden nachgezeichnet wird. Sie lässt sich, das ist die zentrale These dieses Aufsatzes, an zwei gegensätzlichen Polen psychologischen Denkens festmachen: einer Psychologie, die das Alarmsignal ernst nimmt und zur Ursache zurückverfolgt (Befreiungspsychologie), und einer Psychologie, die das Alarmsignal stilllegt, ohne die Ursache zu berühren (Verleugnungspsychologie – ein Arbeitsbegriff, der im Verlauf des Gesprächs entstand, um diese zweite, weit verbreitete Funktion zu benennen).</w:t>
      </w:r>
    </w:p>
    <w:p>
      <w:pPr>
        <w:pStyle w:val="Heading1"/>
      </w:pPr>
      <w:r>
        <w:t xml:space="preserve">II. Der Mechanismus: Trennung von Stimulus und Reaktion</w:t>
      </w:r>
    </w:p>
    <w:p>
      <w:pPr>
        <w:spacing w:after="160"/>
      </w:pPr>
      <w:r>
        <w:t xml:space="preserve">Im Zentrum der Verleugnungspsychologie steht ein Vorgang, der sich am genauesten als Kappung einer Verbindung beschreiben lässt: der Verbindung zwischen Stimulus und Reaktion. Ursprünglich ist diese Verbindung eine funktionale Einheit. Angst existiert, damit geflohen oder gewarnt wird; Empörung existiert, damit widersprochen oder eingegriffen wird. Der Affekt ist kein Selbstzweck, sondern ein Impuls, der auf die Welt gerichtet ist.</w:t>
      </w:r>
    </w:p>
    <w:p>
      <w:pPr>
        <w:spacing w:after="160"/>
      </w:pPr>
      <w:r>
        <w:t xml:space="preserve">Die hier beschriebene Operation durchtrennt genau diese Verbindung und behandelt beide Hälften getrennt weiter. Der Stimulus – die reale Bedrohung, das Unrecht, die Ursache – bleibt unberührt, oft nicht einmal mehr benannt. Die Reaktion – Angst, Wut, Erschöpfung – wird isoliert, eingefangen, kultiviert, aber als Zustand in sich selbst, nicht mehr als Zeiger auf etwas. Das Ergebnis ist ein Gefühl, das im Leerlauf dreht: Es darf gefühlt, benannt, validiert, reguliert werden – nur nicht mehr in Handlung übersetzt werden.</w:t>
      </w:r>
    </w:p>
    <w:p>
      <w:pPr>
        <w:pStyle w:val="Quote"/>
      </w:pPr>
      <w:r>
        <w:t xml:space="preserve">Ein Bild aus dem Gespräch macht diese Verschiebung konkret: Statt dem Ertrinkenden einen Rettungsring zuzuwerfen, rät man ihm zu Atemübungen. Die Atemübung ist nicht falsch – sie wirkt sogar, beruhigt, hilft kurzfristig durchzuhalten. Genau das verschleiert, dass niemand etwas zugeworfen hat.</w:t>
      </w:r>
    </w:p>
    <w:p>
      <w:pPr>
        <w:spacing w:after="160"/>
      </w:pPr>
      <w:r>
        <w:t xml:space="preserve">Entscheidend ist, dass diese Verlagerung nicht durch offensichtlich nutzlose Mittel funktioniert, sondern durch real wirksame: Resilienztraining hilft tatsächlich, kurzfristig durchzuhalten. Achtsamkeit reduziert tatsächlich Stresssymptome. Gerade weil die Mittel wirken, fällt nicht auf, dass sie auf die falsche Kategorie des Problems angewendet werden – auf das Erleben der Bedrohung, nicht auf die Bedrohung selbst. Die Verantwortung wandert dabei vom Umfeld zum Betroffenen: Aus ‚es fehlt ein Rettungsring‘ (eine Frage von Ressourcen und Handlung Dritter) wird ‚die Atmung ist nicht reguliert‘ (eine Frage der inneren Verfassung, lösbar, ohne dass irgendjemand etwas geben oder ändern muss).</w:t>
      </w:r>
    </w:p>
    <w:p>
      <w:pPr>
        <w:pStyle w:val="Heading1"/>
      </w:pPr>
      <w:r>
        <w:t xml:space="preserve">III. Professionalität als Verstärker der Abwehr</w:t>
      </w:r>
    </w:p>
    <w:p>
      <w:pPr>
        <w:spacing w:after="160"/>
      </w:pPr>
      <w:r>
        <w:t xml:space="preserve">Im Gespräch wurde herausgearbeitet, weshalb diese Verlagerung wirksamer ist als schlichte Verdrängung. Verdrängung ist roh und bleibt, irgendwo im Untergrund, als das erkennbar, was sie ist – eine Person, die ihre Angst betäubt, weiß oft noch, dass sie betäubt. Die professionelle Behandlung des Alarmsignals dagegen verfügt über Vokabular, Methodik und wissenschaftliche Evidenz. Sie wirkt nicht wie Verdrängung, sondern wie Fortschritt, wie Fürsorge, wie Aufklärung.</w:t>
      </w:r>
    </w:p>
    <w:p>
      <w:pPr>
        <w:spacing w:after="160"/>
      </w:pPr>
      <w:r>
        <w:t xml:space="preserve">Das macht sie zugleich gefährlicher: Eine Person, deren Angst professionell ‚bearbeitet‘ wurde, glaubt womöglich, das Problem sei verstanden, eingeordnet, fast gelöst. Das Alarmsignal hat nicht nur aufgehört zu klingeln – es wurde erklärt, auf eine Weise, die nichts mit seiner eigentlichen Ursache zu tun hat. Damit wird die Person nicht nur beruhigt, sondern auch epistemisch entwaffnet: Ihr eigenes, ursprünglich richtiges Gespür, dass etwas nicht stimmt, wird ihr als Pathologie oder zumindest als regulierungsbedürftiger Zustand zurückgespiegelt. Der Alarm war richtig; die Behandlung sagt ihr, der Alarm sei das Problem.</w:t>
      </w:r>
    </w:p>
    <w:p>
      <w:pPr>
        <w:spacing w:after="160"/>
      </w:pPr>
      <w:r>
        <w:t xml:space="preserve">Diese Beobachtung lässt sich an die Diagnose des britischen Kulturkritikers Mark Fisher anschließen, der von einer Privatisierung des Stresses sprach: Psychisches Leid, das eigentlich politische oder ökonomische Ursachen hat, wird systematisch in ein individuelles, behandelbares Problem umgedeutet. Das entlastet beide Seiten – die Institution von Verantwortung, das Individuum von der schwierigeren Frage, ob nicht Widerstand statt Anpassung die angemessene Antwort wäre.</w:t>
      </w:r>
    </w:p>
    <w:p>
      <w:pPr>
        <w:pStyle w:val="Heading1"/>
      </w:pPr>
      <w:r>
        <w:t xml:space="preserve">IV. Theorie als Abwehr von Praxis: die größere Struktur</w:t>
      </w:r>
    </w:p>
    <w:p>
      <w:pPr>
        <w:spacing w:after="160"/>
      </w:pPr>
      <w:r>
        <w:t xml:space="preserve">Der einzelne Mechanismus – Stimulus-Reaktion-Kappung, professionelle Stilllegung des Alarms – lässt sich in eine größere, kulturhistorisch ältere Struktur einordnen: die Trennung von Theorie und Praxis. Theorie soll ursprünglich der Praxis dienen, Erkenntnis, damit gehandelt werden kann. Im Gespräch wurde dem gegenübergestellt, dass Theorie – oder ihr Verwandter, das endlose Verstehen, Erklären, Einordnen – zum Ort werden kann, an dem man sich aufhält, um gerade nicht handeln zu müssen.</w:t>
      </w:r>
    </w:p>
    <w:p>
      <w:pPr>
        <w:spacing w:after="160"/>
      </w:pPr>
      <w:r>
        <w:t xml:space="preserve">Diese Verkehrung wurde bereits von Karl Marx in seiner elften These über Feuerbach (1845/1888 postum veröffentlicht) angeklagt: Die Philosophen hätten die Welt nur verschieden interpretiert, es komme aber darauf an, sie zu verändern. Die Frankfurter Schule, namentlich Theodor W. Adorno, hat das Verhältnis von Theorie und Praxis demgegenüber als notwendig spannungsreich beschrieben – mit dem Verdacht, dass zu schneller Übergang zur Praxis die Theorie verflache, aber auch dem Eingeständnis, dass reine Theorie folgenlos bleiben kann.</w:t>
      </w:r>
    </w:p>
    <w:p>
      <w:pPr>
        <w:spacing w:after="160"/>
      </w:pPr>
      <w:r>
        <w:t xml:space="preserve">Im Gespräch wurde diese Spannung noch um eine weitere Ebene ergänzt: die Nichtverbundenheit von Kontemplation und Aktion. Eigentlich sollte das eine dem anderen dienen – ein Kreislauf aus Sammlung, informiertem Handeln und anschließender, dankbarer Würdigung des Getanen. Wo dieser Kreislauf reißt, entstehen zwei Verfallsformen: hysterische Aktion, also Handeln ohne vorausgehende Sammlung, das sich eher wie Abfuhr von Spannung anfühlt als wie zielgerichtetes Tun – und im Anschluss daran Grübeln statt Dankbarkeit, weil das, was betrachtet wird, nicht aus Klarheit entstand und oft nichts bewirkt hat. So entsteht eine Pendelbewegung zwischen hektischem Aktionismus und lähmender Introspektion, die sich gegenseitig hervorbringen, ohne dass je ein Schritt nach vorn geschieht.</w:t>
      </w:r>
    </w:p>
    <w:p>
      <w:pPr>
        <w:pStyle w:val="Quote"/>
      </w:pPr>
      <w:r>
        <w:t xml:space="preserve">Materie und Geistigkeit sind im Handeln gleichzeitig wirksam – aber damit das funktioniert, muss vorher gesammelt und nachher reflektiert werden. Ohne diesen Rahmen zerfällt das Handeln entweder in reine Materie (Aktivismus um seiner selbst willen) oder in reinen Geist (Theorie, die sich nie verkörpert).</w:t>
      </w:r>
    </w:p>
    <w:p>
      <w:pPr>
        <w:spacing w:after="160"/>
      </w:pPr>
      <w:r>
        <w:t xml:space="preserve">Dieses Drei-Schritt-Muster – Stille, Tat, Stille – findet sich in sehr unterschiedlichen Traditionen wieder: in der Bhagavad Gita als Handeln ohne Anhaftung an die Frucht, aber mit voller Hingabe an die Handlung selbst; in der benediktinischen Formel ora et labora; in bestimmten Zen-Auffassungen, nach denen die Tat selbst zur Meditation wird, wenn ihr die rechte Sammlung vorausging. Eine Kultur, die nur noch die beiden Enden – Reflexion und Aktion – kennt, aber die verkörpernde Mitte verloren hat, neigt dazu, beide Enden zu Selbstläufern werden zu lassen: Aktionismus auf der einen, endlose Reizbearbeitung auf der anderen Seite.</w:t>
      </w:r>
    </w:p>
    <w:p>
      <w:pPr>
        <w:pStyle w:val="Heading1"/>
      </w:pPr>
      <w:r>
        <w:t xml:space="preserve">V. Die Geschwister: Aktionismus und sinnentleerte Arbeit</w:t>
      </w:r>
    </w:p>
    <w:p>
      <w:pPr>
        <w:spacing w:after="160"/>
      </w:pPr>
      <w:r>
        <w:t xml:space="preserve">Im weiteren Verlauf des Gesprächs wurde deutlich, dass Therapeutisierung und Aktionismus keine Gegensätze sind, sondern Geschwister mit identischer Funktion. Aktionismus sieht aus wie Handeln, ist aber Flucht vor dem Handeln – vor dem echten, das Risiko, Verbindlichkeit und Rechenschaft verlangt. Er hat keine Wurzel (keine vorausgehende Sammlung, keine Frage, ob es das wirklich braucht) und keine Frucht (keine nachfolgende Würdigung, weil nichts Reifes entstanden ist, das man würdigen könnte).</w:t>
      </w:r>
    </w:p>
    <w:p>
      <w:pPr>
        <w:spacing w:after="160"/>
      </w:pPr>
      <w:r>
        <w:t xml:space="preserve">Eine institutionalisierte Variante dieses Musters ist, was der Anthropologe David Graeber als Bullshit Jobs beschrieben hat: Arbeit, deren Sinnlosigkeit von den Ausführenden selbst erkannt wird, die aber fortbesteht, weil sie Funktionen jenseits ihres vorgeblichen Zwecks erfüllt – Beschäftigung als Selbstzweck, als Kontrolle, als Vermeidung von Muße, die Raum für gefährliche Fragen ließe. Im Gespräch wurde dieser Gedanke zugespitzt: Manche Arbeit verbraucht nicht versehentlich Zeit, Energie, materielle und menschliche Ressourcen – sie produziert die Erschöpfung selbst als eigentliches Ergebnis, nicht als Nebeneffekt.</w:t>
      </w:r>
    </w:p>
    <w:p>
      <w:pPr>
        <w:spacing w:after="160"/>
      </w:pPr>
      <w:r>
        <w:t xml:space="preserve">Erschöpfung hat dabei eine besondere Funktion: Ein erschöpfter Mensch stellt keine Fragen mehr. Ihm fehlt die Kapazität für die Sammlung davor und für die Würdigung danach – die beiden Pole, die echtes Handeln rahmen würden. Erschöpfung ist damit nicht nur Resultat, sondern präventive Verhinderung des Kreislaufs aus Sammlung, Tat und Würdigung. Konsequenterweise wird diese Erschöpfung anschließend selbst zum Behandlungsfall – womit sich der Kreis zur eingangs beschriebenen Therapeutisierung schließt: ein psychologisch perfektioniertes Hamsterrad, ergonomisch ausgestattet, mit Atemführung im Schritttakt, in dem das Laufen selbst zur Selbstoptimierungsdisziplin erhoben wird, während die kreisförmige, ziellose Form des Rades unhinterfragt bleibt – ein goldenes Hamsterrad, dessen Glanz gerade deshalb gefährlich ist, weil er einen Grund gibt, bleiben zu wollen, statt die längst offene Tür zu bemerken.</w:t>
      </w:r>
    </w:p>
    <w:p>
      <w:pPr>
        <w:pStyle w:val="Heading1"/>
      </w:pPr>
      <w:r>
        <w:t xml:space="preserve">VI. Zwei Psychologien: Verleugnung und Befreiung</w:t>
      </w:r>
    </w:p>
    <w:p>
      <w:pPr>
        <w:spacing w:after="160"/>
      </w:pPr>
      <w:r>
        <w:t xml:space="preserve">Aus diesem Gedankengang ergibt sich die titelgebende Unterscheidung. Verleugnungspsychologie, wie sie in diesem Aufsatz verstanden wird, ist keine eigene Schule, sondern eine gesellschaftliche Funktion, die unterschiedliche psychologische Praktiken übernehmen können: Sie individualisiert Leid, behandelt die Reaktion statt der Ursache, kappt die Verbindung von Stimulus und Antwort und stabilisiert dadurch genau die Verhältnisse, die das Leid erzeugen – meist nicht aus bösem Willen, sondern strukturell, weil sie der Weg des geringsten Widerstands ist.</w:t>
      </w:r>
    </w:p>
    <w:p>
      <w:pPr>
        <w:spacing w:after="160"/>
      </w:pPr>
      <w:r>
        <w:t xml:space="preserve">Dass diese Funktion nicht zwangsläufig mit der Disziplin Psychologie als solcher identisch ist, zeigt eine ebenso alte wie randständige Gegentradition. Die Antipsychiatrie-Bewegung der 1960er und 70er Jahre – mit Figuren wie Ronald D. Laing, Thomas Szasz und Franco Basaglia – vertrat die These, manche psychiatrischen Symptome seien eine vernünftige Reaktion auf eine unvernünftige Familie oder Gesellschaft, keine isolierte individuelle Störung. Die Kritische Psychologie um Klaus Holzkamp forderte in den 1970er Jahren in Deutschland, gesellschaftliche Bedingungen methodisch in die psychologische Forschung einzubeziehen, statt das Individuum isoliert zu untersuchen.</w:t>
      </w:r>
    </w:p>
    <w:p>
      <w:pPr>
        <w:pStyle w:val="Heading2"/>
      </w:pPr>
      <w:r>
        <w:t xml:space="preserve">Ignacio Martín-Baró und die Befreiungspsychologie</w:t>
      </w:r>
    </w:p>
    <w:p>
      <w:pPr>
        <w:spacing w:after="160"/>
      </w:pPr>
      <w:r>
        <w:t xml:space="preserve">Die konsequenteste Ausarbeitung einer Gegenposition stammt vom spanisch-salvadorianischen Jesuitenpater und Sozialpsychologen Ignacio Martín-Baró (1942–1989), der an der University of Chicago in Psychologie promoviert wurde und anschließend an der Universidad Centroamericana “José Simeón Cañas” in San Salvador lehrte und forschte. Martín-Baró warf der vorherrschenden, nordamerikanisch geprägten Psychologie vor, ein falsch abstraktes Bild des Menschen zu zeichnen, das die realen sozialen und ökonomischen Bedingungen ausblendet, die Menschen tatsächlich formen.</w:t>
      </w:r>
    </w:p>
    <w:p>
      <w:pPr>
        <w:spacing w:after="160"/>
      </w:pPr>
      <w:r>
        <w:t xml:space="preserve">Drei Begriffe seines Ansatzes sind für die hier entwickelte Unterscheidung zentral: Erstens die von Paulo Freire übernommene conscientización, die Bewusstwerdung der eigenen Lage als gesellschaftlich verursacht, nicht als persönliches Versagen. Zweitens seine Kritik am fatalismo, der erlernten Hilflosigkeit nach Jahren der Unterdrückung, die nicht als individuelle Passivität pathologisiert, sondern als Folge realer, veränderbarer Machtverhältnisse verstanden werden müsse. Drittens seine Grundthese, die Aufgabe der Psychologie sei nicht primär, Menschen an unerträgliche Verhältnisse anzupassen, sondern ihnen zu helfen, diese Verhältnisse zu erkennen und zu verändern.</w:t>
      </w:r>
    </w:p>
    <w:p>
      <w:pPr>
        <w:spacing w:after="160"/>
      </w:pPr>
      <w:r>
        <w:t xml:space="preserve">Im November 1989 wurde Martín-Baró zusammen mit fünf weiteren Jesuitenpatern sowie einer Haushälterin und deren Tochter von einer Militäreinheit der salvadorianischen Armee ermordet, im Kontext des Bürgerkriegs, in dem die Jesuiten der Universidad Centroamericana als intellektuelle Sympathisanten der Guerilla und als Bedrohung der Militärregierung galten. Seine wichtigsten Texte wurden postum von Adrianne Aron und Shawn Corne zusammengestellt und 1994 unter dem Titel Writings for a Liberation Psychology bei Harvard University Press auf Englisch veröffentlicht – die erste Übersetzung seiner Schriften überhaupt. Dass dieser Name im westlichen, insbesondere deutschsprachigen Mainstream der Psychologie kaum bekannt ist, während Resilienztraining, Achtsamkeits-Apps und Burnout-Coaching allgegenwärtig sind, ist selbst ein Beleg für das hier untersuchte Muster: Die laute, bequeme, anpassungsorientierte Psychologie verdrängt im öffentlichen Bewusstsein die leise, unbequeme, ursachenorientierte.</w:t>
      </w:r>
    </w:p>
    <w:p>
      <w:pPr>
        <w:pStyle w:val="Heading2"/>
      </w:pPr>
      <w:r>
        <w:t xml:space="preserve">Alice Miller: die Wurzel in der Kindheit</w:t>
      </w:r>
    </w:p>
    <w:p>
      <w:pPr>
        <w:spacing w:after="160"/>
      </w:pPr>
      <w:r>
        <w:t xml:space="preserve">Eine zweite, im Gespräch als Nachtrag eingebrachte Perspektive verlegt denselben Mechanismus von der gesellschaftlich-politischen auf die frühkindliche Ebene: die Schweizer Psychoanalytikerin Alice Miller (1923–2010) beschreibt in ihrem 1980 bei Suhrkamp erschienenen Buch Du sollst nicht merken. Die Realität der Kindheit und die Dogmen der Psychoanalyse, wie Kinder in autoritären Erziehungsstrukturen – von ihr im Anschluss an die Pädagogikkritik als “schwarze Pädagogik” bezeichnet – systematisch lernen, der eigenen Wahrnehmung von Verletzung, Demütigung oder Gewalt nicht zu trauen, oft im Namen von Liebe und Erziehung.</w:t>
      </w:r>
    </w:p>
    <w:p>
      <w:pPr>
        <w:spacing w:after="160"/>
      </w:pPr>
      <w:r>
        <w:t xml:space="preserve">Miller wendet sich darin explizit gegen die klassische psychoanalytische Trieblehre Sigmund Freuds, der sie vorwirft, mit dem Konzept der kindlichen Phantasie reale erlittene Gewalt systematisch in innerpsychisches Geschehen umzudeuten und damit, in der Sprache des vorliegenden Aufsatzes, eine frühe Form der Verleugnungspsychologie zu betreiben: das Kind lernt, was es fühlt, sei nicht die Wahrheit; was die Erwachsenen sagen, sei die Wahrheit. Diese früheste, oft überlebensnotwendige Anpassung – das eigene Alarmsignal nicht mehr zu merken – liefert nach Miller das Fundament, auf dem sich die gesellschaftlichen Spielarten desselben Musters im Erwachsenenleben aufbauen.</w:t>
      </w:r>
    </w:p>
    <w:p>
      <w:pPr>
        <w:pStyle w:val="Heading1"/>
      </w:pPr>
      <w:r>
        <w:t xml:space="preserve">VII. Reizbeantwortung statt endloser Reizbearbeitung</w:t>
      </w:r>
    </w:p>
    <w:p>
      <w:pPr>
        <w:spacing w:after="160"/>
      </w:pPr>
      <w:r>
        <w:t xml:space="preserve">Die im Gespräch entwickelte Formel fasst den gesamten Gedankengang in einem Satz zusammen: Reizbeantwortung statt endloser Reizbearbeitung. Bearbeitung läuft im Kreis – verstehen, einordnen, regulieren, validieren, wieder verstehen – und hat kein natürliches Ende, weil sie nicht auf die Welt zielt, sondern auf sich selbst. Beantwortung dagegen hat ein Ende, weil sie sich an die Sache richtet, die den Reiz erzeugt hat: Wer antwortet, hört irgendwann auf, weil etwas geschehen ist.</w:t>
      </w:r>
    </w:p>
    <w:p>
      <w:pPr>
        <w:spacing w:after="160"/>
      </w:pPr>
      <w:r>
        <w:t xml:space="preserve">Dabei wurde im Gespräch eine doppelte Asymmetrie sichtbar: Wo introspektive Fragen das Problem eher vertiefen als lösen würden – beim einzelnen, dessen Leid eine erkennbare äußere Ursache hat – werden sie exzessiv gestellt, bis die Ursache aus dem Blick gerät. Wo introspektive Fragen tatsächlich hilfreich sein könnten – im politischen Diskurs, der oft von unbewussten Ängsten und Projektionen durchzogen ist – werden sie selten ernsthaft gestellt, sondern allenfalls taktisch eingesetzt, um ein Thema zu verwässern oder eine Debatte zu verzögern, bis ihr ursprünglicher Gegenstand aus dem Blick gerät.</w:t>
      </w:r>
    </w:p>
    <w:p>
      <w:pPr>
        <w:spacing w:after="160"/>
      </w:pPr>
      <w:r>
        <w:t xml:space="preserve">Was folgt daraus praktisch? Keine zehnstufige Methode zur Selbstoptimierung – das wäre die Reproduktion des kritisierten Musters. Eher eine Haltung in wenigen, unbequemen Punkten: das Alarmsignal zunächst als wahr anerkennen, bevor man es behandelt; die Trennung von Diagnose und Verantwortlichem aufheben, also fragen, an wen sich eine Reaktion eigentlich richtet; handeln, bevor man sich vollständig sicher fühlt, statt endlos auf innere Stabilität zu warten; kleine, materielle, irreversible Akte kleinen, endlosen Gesprächen über den eigenen Zustand vorziehen; und jeder Hilfe misstrauen, die ausschließlich das Innere adressiert, während die Ursache draußen unverändert bleibt.</w:t>
      </w:r>
    </w:p>
    <w:p>
      <w:pPr>
        <w:pStyle w:val="Quote"/>
      </w:pPr>
      <w:r>
        <w:t xml:space="preserve">Es ist unverantwortlich, die Seele zu behandeln, während der Körper stirbt.</w:t>
      </w:r>
    </w:p>
    <w:p>
      <w:pPr>
        <w:spacing w:after="160"/>
      </w:pPr>
      <w:r>
        <w:t xml:space="preserve">Dieser Satz, der im Verlauf des Gesprächs fiel, markiert die ethische Zuspitzung des gesamten Gedankengangs. Er benennt nicht nur einen Denkfehler – eine Verwechslung von Ebenen –, sondern ein moralisches Versagen, das sich als Fürsorge tarnt. Befreiungspsychologie, im hier verstandenen Sinn, ist der Versuch, diese Reihenfolge wiederherzustellen: zuerst die Wunde versorgen, dann – nicht statt dessen – die Seele begleiten. Millionen Generationen vor uns wussten, im Wortsinn, instinktiv, dass der Zustand der Unsicherheit selbst die Energie liefert, um in einen Zustand der Sicherheit zu gelangen – nicht durch dessen Verwaltung, sondern durch dessen Verbrauch in gerichteter Handlung.</w:t>
      </w:r>
    </w:p>
    <w:p>
      <w:pPr>
        <w:pStyle w:val="Heading1"/>
      </w:pPr>
      <w:r>
        <w:t xml:space="preserve">Quellen</w:t>
      </w:r>
    </w:p>
    <w:p>
      <w:pPr>
        <w:spacing w:after="100"/>
      </w:pPr>
      <w:r>
        <w:t xml:space="preserve">Adorno, Theodor W.: Marginalien zu Theorie und Praxis, in: ders., Stichworte. Kritische Modelle 2, Frankfurt am Main: Suhrkamp, 1969.</w:t>
      </w:r>
    </w:p>
    <w:p>
      <w:pPr>
        <w:spacing w:after="100"/>
      </w:pPr>
      <w:r>
        <w:t xml:space="preserve">Fisher, Mark: Capitalist Realism. Is There No Alternative?, Winchester/Washington: Zero Books, 2009.</w:t>
      </w:r>
    </w:p>
    <w:p>
      <w:pPr>
        <w:spacing w:after="100"/>
      </w:pPr>
      <w:r>
        <w:t xml:space="preserve">Graeber, David: Bullshit Jobs. A Theory, New York: Simon &amp; Schuster, 2018.</w:t>
      </w:r>
    </w:p>
    <w:p>
      <w:pPr>
        <w:spacing w:after="100"/>
      </w:pPr>
      <w:r>
        <w:t xml:space="preserve">Holzkamp, Klaus: Kritische Psychologie. Vorbereitende Arbeiten, Frankfurt am Main: Fischer, 1972.</w:t>
      </w:r>
    </w:p>
    <w:p>
      <w:pPr>
        <w:spacing w:after="100"/>
      </w:pPr>
      <w:r>
        <w:t xml:space="preserve">Laing, Ronald D.: The Divided Self. An Existential Study in Sanity and Madness, London: Tavistock Publications, 1960.</w:t>
      </w:r>
    </w:p>
    <w:p>
      <w:pPr>
        <w:spacing w:after="100"/>
      </w:pPr>
      <w:r>
        <w:t xml:space="preserve">Marx, Karl: Thesen über Feuerbach, verfasst 1845, erstmals veröffentlicht von Friedrich Engels 1888 als Anhang zu Ludwig Feuerbach und der Ausgang der klassischen deutschen Philosophie.</w:t>
      </w:r>
    </w:p>
    <w:p>
      <w:pPr>
        <w:spacing w:after="100"/>
      </w:pPr>
      <w:r>
        <w:t xml:space="preserve">Martín-Baró, Ignacio: Writings for a Liberation Psychology, hrsg. von Adrianne Aron und Shawn Corne, Cambridge, Mass.: Harvard University Press, 1994.</w:t>
      </w:r>
    </w:p>
    <w:p>
      <w:pPr>
        <w:spacing w:after="100"/>
      </w:pPr>
      <w:r>
        <w:t xml:space="preserve">Miller, Alice: Du sollst nicht merken. Die Realität der Kindheit und die Dogmen der Psychoanalyse, Frankfurt am Main: Suhrkamp, 1981 (Erstausgabe; zitierte spätere Taschenbuchausgaben u. a. 1998 und 2012).</w:t>
      </w:r>
    </w:p>
    <w:p>
      <w:pPr>
        <w:spacing w:after="100"/>
      </w:pPr>
      <w:r>
        <w:t xml:space="preserve">Szasz, Thomas: The Myth of Mental Illness. Foundations of a Theory of Personal Conduct, New York: Hoeber-Harper, 1961.</w:t>
      </w:r>
    </w:p>
    <w:p>
      <w:pPr>
        <w:spacing w:after="280"/>
      </w:pPr>
      <w:r>
        <w:t xml:space="preserve">Anmerkung zur Methode: Dieser Aufsatz ist die schriftliche Verdichtung eines mäandernden, dialogischen Denkprozesses zwischen einem Nutzer und einem KI-Sprachmodell (Claude, Anthropic) vom 20. Juni 2026. Die zentralen Bilder – Rauchmelder, Ertrinkender, durchtrenntes Stimulus-Reaktions-Paar, goldenes Hamsterrad – entstanden im Gespräch selbst und wurden hier in eine durchgehende Argumentation überführt. Die historischen und bibliographischen Bezüge wurden für diesen Aufsatz recherchiert und überprüft.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6"/>
        <w:szCs w:val="16"/>
      </w:rPr>
      <w:t xml:space="preserve">Befreiungspsychologie vs. Verleugnungspsychologie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8B1A1A" w:sz="6" w:space="4"/>
      </w:pBdr>
      <w:spacing w:after="240" w:before="480"/>
      <w:outlineLvl w:val="0"/>
    </w:pPr>
    <w:rPr>
      <w:rFonts w:ascii="Georgia" w:cs="Georgia" w:eastAsia="Georgia" w:hAnsi="Georgia"/>
      <w:b/>
      <w:bCs/>
      <w:color w:val="1A1A1A"/>
      <w:sz w:val="32"/>
      <w:szCs w:val="32"/>
    </w:rPr>
  </w:style>
  <w:style w:type="paragraph" w:styleId="Heading2">
    <w:name w:val="Heading 2"/>
    <w:basedOn w:val="Normal"/>
    <w:next w:val="Normal"/>
    <w:qFormat/>
    <w:pPr>
      <w:spacing w:after="160" w:before="360"/>
      <w:outlineLvl w:val="1"/>
    </w:pPr>
    <w:rPr>
      <w:rFonts w:ascii="Georgia" w:cs="Georgia" w:eastAsia="Georgia" w:hAnsi="Georgia"/>
      <w:b/>
      <w:bCs/>
      <w:color w:val="8B1A1A"/>
      <w:sz w:val="26"/>
      <w:szCs w:val="26"/>
    </w:rPr>
  </w:style>
  <w:style w:type="paragraph" w:styleId="Subtitle">
    <w:name w:val="Subtitle"/>
    <w:basedOn w:val="Normal"/>
    <w:next w:val="Normal"/>
    <w:pPr>
      <w:spacing w:after="480" w:before="0"/>
      <w:jc w:val="center"/>
    </w:pPr>
    <w:rPr>
      <w:rFonts w:ascii="Georgia" w:cs="Georgia" w:eastAsia="Georgia" w:hAnsi="Georgia"/>
      <w:i/>
      <w:iCs/>
      <w:color w:val="555555"/>
      <w:sz w:val="24"/>
      <w:szCs w:val="24"/>
    </w:rPr>
  </w:style>
  <w:style w:type="paragraph" w:styleId="Quote">
    <w:name w:val="Quote"/>
    <w:basedOn w:val="Normal"/>
    <w:next w:val="Normal"/>
    <w:pPr>
      <w:spacing w:after="120" w:before="120"/>
      <w:ind w:left="720" w:right="720"/>
    </w:pPr>
    <w:rPr>
      <w:rFonts w:ascii="Georgia" w:cs="Georgia" w:eastAsia="Georgia" w:hAnsi="Georgia"/>
      <w:i/>
      <w:iCs/>
      <w:color w:val="33333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2026-06-20T02:38:00.538Z</dcterms:created>
  <dcterms:modified xsi:type="dcterms:W3CDTF">2026-06-20T02:38:00.538Z</dcterms:modified>
</cp:coreProperties>
</file>

<file path=docProps/custom.xml><?xml version="1.0" encoding="utf-8"?>
<Properties xmlns="http://schemas.openxmlformats.org/officeDocument/2006/custom-properties" xmlns:vt="http://schemas.openxmlformats.org/officeDocument/2006/docPropsVTypes"/>
</file>